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55244" w14:textId="77777777" w:rsidR="002D3186" w:rsidRPr="00265490" w:rsidRDefault="002D3186" w:rsidP="002D3186">
      <w:pPr>
        <w:rPr>
          <w:b/>
          <w:sz w:val="40"/>
          <w:szCs w:val="40"/>
        </w:rPr>
      </w:pPr>
      <w:r>
        <w:rPr>
          <w:b/>
          <w:sz w:val="40"/>
        </w:rPr>
        <w:t xml:space="preserve">The mining town:</w:t>
      </w:r>
      <w:r>
        <w:rPr>
          <w:b/>
          <w:sz w:val="40"/>
        </w:rPr>
        <w:t xml:space="preserve"> </w:t>
      </w:r>
      <w:r>
        <w:rPr>
          <w:b/>
          <w:sz w:val="40"/>
        </w:rPr>
        <w:t xml:space="preserve">from mining to boomtown</w:t>
      </w:r>
    </w:p>
    <w:p w14:paraId="1F21C5A2" w14:textId="77777777" w:rsidR="002D3186" w:rsidRPr="00332325" w:rsidRDefault="002D3186" w:rsidP="002D3186">
      <w:pPr>
        <w:rPr>
          <w:b/>
          <w:sz w:val="22"/>
          <w:szCs w:val="22"/>
        </w:rPr>
      </w:pPr>
      <w:r>
        <w:rPr>
          <w:b/>
          <w:sz w:val="22"/>
        </w:rPr>
        <w:t xml:space="preserve">UNESCO World Heritage Erzgebirge/Krušnohoří Mining Region: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the success of a new type of town</w:t>
      </w:r>
    </w:p>
    <w:p w14:paraId="6DA7A3E7" w14:textId="77777777" w:rsidR="002D3186" w:rsidRDefault="002D3186" w:rsidP="002D3186">
      <w:pPr>
        <w:rPr>
          <w:sz w:val="22"/>
          <w:szCs w:val="22"/>
        </w:rPr>
      </w:pPr>
    </w:p>
    <w:p w14:paraId="0221A21E" w14:textId="397AE2F1" w:rsidR="002D3186" w:rsidRPr="005F434A" w:rsidRDefault="002D3186" w:rsidP="002D3186">
      <w:pPr>
        <w:rPr>
          <w:sz w:val="22"/>
          <w:szCs w:val="22"/>
          <w:rFonts w:eastAsia="Times New Roman" w:cs="Times New Roman"/>
        </w:rPr>
      </w:pPr>
      <w:r>
        <w:rPr>
          <w:sz w:val="22"/>
          <w:color w:val="272727"/>
        </w:rPr>
        <w:t xml:space="preserve">Mining triggered a huge settlement process</w:t>
      </w:r>
      <w:r>
        <w:rPr>
          <w:sz w:val="22"/>
          <w:color w:val="272727"/>
        </w:rPr>
        <w:t xml:space="preserve"> </w:t>
      </w:r>
      <w:r>
        <w:rPr>
          <w:sz w:val="22"/>
          <w:color w:val="272727"/>
        </w:rPr>
        <w:t xml:space="preserve">and still shapes the appearance of the region to this day.</w:t>
      </w:r>
      <w:r>
        <w:rPr>
          <w:sz w:val="22"/>
          <w:color w:val="272727"/>
        </w:rPr>
        <w:t xml:space="preserve"> </w:t>
      </w:r>
      <w:r>
        <w:rPr>
          <w:sz w:val="22"/>
        </w:rPr>
        <w:t xml:space="preserve">Between 1460 and 1560, 31 towns were founded or granted free mining town status ‒ 16 in Saxony and 15 in Bohemia.</w:t>
      </w:r>
      <w:r>
        <w:rPr>
          <w:sz w:val="22"/>
          <w:color w:val="272727"/>
        </w:rPr>
        <w:t xml:space="preserve"> </w:t>
      </w:r>
      <w:r>
        <w:rPr>
          <w:sz w:val="22"/>
        </w:rPr>
        <w:t xml:space="preserve">The largest of these mining towns became hubs for business, education and culture.</w:t>
      </w:r>
    </w:p>
    <w:p w14:paraId="5F55167D" w14:textId="77777777" w:rsidR="002D3186" w:rsidRDefault="002D3186" w:rsidP="002D3186">
      <w:pPr>
        <w:rPr>
          <w:sz w:val="22"/>
          <w:szCs w:val="22"/>
        </w:rPr>
      </w:pPr>
    </w:p>
    <w:p w14:paraId="5E4C9F17" w14:textId="77777777" w:rsidR="002D3186" w:rsidRPr="00905432" w:rsidRDefault="002D3186" w:rsidP="002D3186">
      <w:pPr>
        <w:rPr>
          <w:b/>
          <w:sz w:val="22"/>
          <w:szCs w:val="22"/>
        </w:rPr>
      </w:pPr>
      <w:r>
        <w:rPr>
          <w:b/>
          <w:sz w:val="22"/>
        </w:rPr>
        <w:t xml:space="preserve">First “Berggeschrey”: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the silver rush in Freiberg</w:t>
      </w:r>
    </w:p>
    <w:p w14:paraId="3C80127E" w14:textId="77777777" w:rsidR="002D3186" w:rsidRDefault="002D3186" w:rsidP="002D3186">
      <w:pPr>
        <w:rPr>
          <w:sz w:val="22"/>
          <w:szCs w:val="22"/>
        </w:rPr>
      </w:pPr>
    </w:p>
    <w:p w14:paraId="7FE0607F" w14:textId="6C0A7AA8" w:rsidR="002D3186" w:rsidRDefault="002D3186" w:rsidP="002D3186">
      <w:pPr>
        <w:rPr>
          <w:sz w:val="22"/>
          <w:szCs w:val="22"/>
        </w:rPr>
      </w:pPr>
      <w:r>
        <w:rPr>
          <w:sz w:val="22"/>
        </w:rPr>
        <w:t xml:space="preserve">Settlement began straight after the first discovery of silver in 1168.</w:t>
      </w:r>
      <w:r>
        <w:rPr>
          <w:sz w:val="22"/>
        </w:rPr>
        <w:t xml:space="preserve"> </w:t>
      </w:r>
      <w:r>
        <w:rPr>
          <w:sz w:val="22"/>
        </w:rPr>
        <w:t xml:space="preserve">The oldest and later the largest mining town in the Erzgebirge was founded nearby:</w:t>
      </w:r>
      <w:r>
        <w:rPr>
          <w:sz w:val="22"/>
        </w:rPr>
        <w:t xml:space="preserve"> </w:t>
      </w:r>
      <w:r>
        <w:rPr>
          <w:sz w:val="22"/>
        </w:rPr>
        <w:t xml:space="preserve">Freiberg.</w:t>
      </w:r>
      <w:r>
        <w:rPr>
          <w:sz w:val="22"/>
        </w:rPr>
        <w:t xml:space="preserve"> </w:t>
      </w:r>
      <w:r>
        <w:rPr>
          <w:sz w:val="22"/>
        </w:rPr>
        <w:t xml:space="preserve">Its name refers to the core feature of a mining town: the freedom (“Freiheit”) of its inhabitants.</w:t>
      </w:r>
      <w:r>
        <w:rPr>
          <w:sz w:val="22"/>
        </w:rPr>
        <w:t xml:space="preserve"> </w:t>
      </w:r>
      <w:r>
        <w:rPr>
          <w:sz w:val="22"/>
        </w:rPr>
        <w:t xml:space="preserve">With their sights set on reaping financial success, the princes of Saxony and the landed nobles granted “Bergfreiheit” (“mining freedom”) i.e. the right to search for ore deposits.</w:t>
      </w:r>
      <w:r>
        <w:rPr>
          <w:sz w:val="22"/>
        </w:rPr>
        <w:t xml:space="preserve"> </w:t>
      </w:r>
      <w:r>
        <w:rPr>
          <w:sz w:val="22"/>
        </w:rPr>
        <w:t xml:space="preserve">The historical centre is full of examples of the rich architectural, cultural and religious legacy of silver.</w:t>
      </w:r>
      <w:r>
        <w:rPr>
          <w:sz w:val="22"/>
        </w:rPr>
        <w:t xml:space="preserve"> </w:t>
      </w:r>
      <w:r>
        <w:rPr>
          <w:sz w:val="22"/>
        </w:rPr>
        <w:t xml:space="preserve">Visitors need only look at the castle and markets, the “Oberbergamt” (mining authority), the town houses, workers’ houses, and the Romanesque cathedral to gain an impression of this.</w:t>
      </w:r>
      <w:r>
        <w:rPr>
          <w:sz w:val="22"/>
        </w:rPr>
        <w:t xml:space="preserve"> </w:t>
      </w:r>
      <w:r>
        <w:rPr>
          <w:sz w:val="22"/>
        </w:rPr>
        <w:t xml:space="preserve">The cathedral’s "Golden Gate" is considered the first figural portal in German art history.</w:t>
      </w:r>
      <w:r>
        <w:rPr>
          <w:sz w:val="22"/>
        </w:rPr>
        <w:t xml:space="preserve"> </w:t>
      </w:r>
      <w:r>
        <w:rPr>
          <w:sz w:val="22"/>
        </w:rPr>
        <w:t xml:space="preserve">Highlights inside the cathedral include the “Bergmannskanzel” (miners’ pulpit) and concerts played on the famous Silbermann organ.</w:t>
      </w:r>
      <w:r>
        <w:rPr>
          <w:sz w:val="22"/>
        </w:rPr>
        <w:t xml:space="preserve"> </w:t>
      </w:r>
      <w:r>
        <w:rPr>
          <w:sz w:val="22"/>
        </w:rPr>
        <w:t xml:space="preserve">Every June, the Mining Town Festival and its miners’ parades attract tens of thousands of visitors, who marvel at the living customs.</w:t>
      </w:r>
    </w:p>
    <w:p w14:paraId="5DE2D8C1" w14:textId="77777777" w:rsidR="002D3186" w:rsidRDefault="002D3186" w:rsidP="002D3186">
      <w:pPr>
        <w:rPr>
          <w:sz w:val="22"/>
          <w:szCs w:val="22"/>
        </w:rPr>
      </w:pPr>
    </w:p>
    <w:p w14:paraId="62A23E40" w14:textId="77777777" w:rsidR="002D3186" w:rsidRPr="00551871" w:rsidRDefault="002D3186" w:rsidP="002D3186">
      <w:pPr>
        <w:rPr>
          <w:b/>
          <w:sz w:val="22"/>
          <w:szCs w:val="22"/>
        </w:rPr>
      </w:pPr>
      <w:r>
        <w:rPr>
          <w:b/>
          <w:sz w:val="22"/>
        </w:rPr>
        <w:t xml:space="preserve">Second “Berggeschrey”: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The mining town as an economic and cultural boomtown</w:t>
      </w:r>
    </w:p>
    <w:p w14:paraId="053B0ACD" w14:textId="77777777" w:rsidR="002D3186" w:rsidRDefault="002D3186" w:rsidP="002D3186">
      <w:pPr>
        <w:rPr>
          <w:sz w:val="22"/>
          <w:szCs w:val="22"/>
        </w:rPr>
      </w:pPr>
    </w:p>
    <w:p w14:paraId="20B96C61" w14:textId="0CA3207A" w:rsidR="002D3186" w:rsidRPr="00B453F4" w:rsidRDefault="002D3186" w:rsidP="002D3186">
      <w:pPr>
        <w:rPr>
          <w:sz w:val="22"/>
          <w:szCs w:val="22"/>
        </w:rPr>
      </w:pPr>
      <w:r>
        <w:rPr>
          <w:sz w:val="22"/>
        </w:rPr>
        <w:t xml:space="preserve">Large silver deposits were discovered near</w:t>
      </w:r>
      <w:r>
        <w:rPr>
          <w:sz w:val="22"/>
        </w:rPr>
        <w:t xml:space="preserve"> </w:t>
      </w:r>
      <w:r>
        <w:rPr>
          <w:sz w:val="22"/>
        </w:rPr>
        <w:t xml:space="preserve">Schneeberg and Annaberg-Buchholz in the 15th century.</w:t>
      </w:r>
      <w:r>
        <w:rPr>
          <w:sz w:val="22"/>
        </w:rPr>
        <w:t xml:space="preserve"> </w:t>
      </w:r>
      <w:r>
        <w:rPr>
          <w:sz w:val="22"/>
        </w:rPr>
        <w:t xml:space="preserve">The deposits were so rich that Schneeberg was appointed a “Freier Bergstadt” (free mining town) in 1481 to attract more people.</w:t>
      </w:r>
      <w:r>
        <w:rPr>
          <w:sz w:val="22"/>
        </w:rPr>
        <w:t xml:space="preserve"> </w:t>
      </w:r>
      <w:r>
        <w:rPr>
          <w:sz w:val="22"/>
        </w:rPr>
        <w:t xml:space="preserve">A prominent building from this time is the late Gothic hall church of St. Wolfgang (1516-1540), which houses the Reformation-era Lucas Cranach altar.</w:t>
      </w:r>
      <w:r>
        <w:rPr>
          <w:sz w:val="22"/>
        </w:rPr>
        <w:t xml:space="preserve"> </w:t>
      </w:r>
      <w:r>
        <w:rPr>
          <w:sz w:val="22"/>
        </w:rPr>
        <w:t xml:space="preserve">The church is also known as the “Bergmannsdom” (miners’ cathedral), and is the destination of the annual miners' parade march on “Bergstreittag” (Miners' Dispute Day, 21 July).</w:t>
      </w:r>
      <w:r>
        <w:rPr>
          <w:sz w:val="22"/>
        </w:rPr>
        <w:t xml:space="preserve"> </w:t>
      </w:r>
      <w:r>
        <w:rPr>
          <w:sz w:val="22"/>
        </w:rPr>
        <w:t xml:space="preserve">Since 1498, mining associations have commemorated this successful strike against wage cuts.</w:t>
      </w:r>
      <w:r>
        <w:rPr>
          <w:sz w:val="22"/>
        </w:rPr>
        <w:t xml:space="preserve"> </w:t>
      </w:r>
      <w:r>
        <w:rPr>
          <w:sz w:val="22"/>
        </w:rPr>
        <w:t xml:space="preserve">Today, Schneeberg is called the “Baroque town of the Erzgebirge”.</w:t>
      </w:r>
      <w:r>
        <w:rPr>
          <w:sz w:val="22"/>
        </w:rPr>
        <w:t xml:space="preserve"> </w:t>
      </w:r>
      <w:r>
        <w:rPr>
          <w:sz w:val="22"/>
        </w:rPr>
        <w:t xml:space="preserve">After a major fire in 1719, the town was rebuilt ‒ at the time, it was the world’s largest cobalt producer.</w:t>
      </w:r>
    </w:p>
    <w:p w14:paraId="047F8B86" w14:textId="77777777" w:rsidR="002D3186" w:rsidRPr="00B453F4" w:rsidRDefault="002D3186" w:rsidP="002D3186">
      <w:pPr>
        <w:rPr>
          <w:sz w:val="22"/>
          <w:szCs w:val="22"/>
        </w:rPr>
      </w:pPr>
    </w:p>
    <w:p w14:paraId="51A13211" w14:textId="35965D25" w:rsidR="002D3186" w:rsidRDefault="002D3186" w:rsidP="002D3186">
      <w:pPr>
        <w:rPr>
          <w:sz w:val="22"/>
          <w:szCs w:val="22"/>
        </w:rPr>
      </w:pPr>
      <w:r>
        <w:rPr>
          <w:sz w:val="22"/>
        </w:rPr>
        <w:t xml:space="preserve">Annaberg-Buchholz, the first planned mining town, was built directly above the mines and displays many different architectural styles.</w:t>
      </w:r>
      <w:r>
        <w:rPr>
          <w:sz w:val="22"/>
        </w:rPr>
        <w:t xml:space="preserve"> </w:t>
      </w:r>
      <w:r>
        <w:rPr>
          <w:sz w:val="22"/>
        </w:rPr>
        <w:t xml:space="preserve">When visitors let their gaze wander in the old town, they see an urban geography that ranges from the Renaissance to the Wilhelmine founding period.</w:t>
      </w:r>
      <w:r>
        <w:rPr>
          <w:sz w:val="22"/>
        </w:rPr>
        <w:t xml:space="preserve"> </w:t>
      </w:r>
      <w:r>
        <w:rPr>
          <w:sz w:val="22"/>
        </w:rPr>
        <w:t xml:space="preserve">It is a great experience, both above and below ground:</w:t>
      </w:r>
      <w:r>
        <w:rPr>
          <w:sz w:val="22"/>
        </w:rPr>
        <w:t xml:space="preserve"> </w:t>
      </w:r>
      <w:r>
        <w:rPr>
          <w:sz w:val="22"/>
        </w:rPr>
        <w:t xml:space="preserve">In the silver mine “Im Gößner”, directly beneath the old town, you can take a trip back to the 15th century.</w:t>
      </w:r>
      <w:r>
        <w:rPr>
          <w:sz w:val="22"/>
        </w:rPr>
        <w:t xml:space="preserve"> </w:t>
      </w:r>
      <w:r>
        <w:rPr>
          <w:sz w:val="22"/>
        </w:rPr>
        <w:t xml:space="preserve">During this time, the mining administrator and clerk, Adam Ries, published the first arithmetic book in German and with Arabic numerals.</w:t>
      </w:r>
      <w:r>
        <w:rPr>
          <w:sz w:val="22"/>
        </w:rPr>
        <w:t xml:space="preserve"> </w:t>
      </w:r>
      <w:r>
        <w:rPr>
          <w:sz w:val="22"/>
        </w:rPr>
        <w:t xml:space="preserve">This made accounting and administration much easier, and caught on across Europe.</w:t>
      </w:r>
      <w:r>
        <w:rPr>
          <w:sz w:val="22"/>
        </w:rPr>
        <w:t xml:space="preserve"> </w:t>
      </w:r>
      <w:r>
        <w:rPr>
          <w:sz w:val="22"/>
        </w:rPr>
        <w:t xml:space="preserve">The late Gothic hall church of St. Anne’s is visible for miles around.</w:t>
      </w:r>
      <w:r>
        <w:rPr>
          <w:sz w:val="22"/>
        </w:rPr>
        <w:t xml:space="preserve"> </w:t>
      </w:r>
      <w:r>
        <w:rPr>
          <w:sz w:val="22"/>
        </w:rPr>
        <w:t xml:space="preserve">With its delicate curvilinear rib vaulted ceiling, it the symbol for mining culture par excellence.</w:t>
      </w:r>
      <w:r>
        <w:rPr>
          <w:sz w:val="22"/>
        </w:rPr>
        <w:t xml:space="preserve"> </w:t>
      </w:r>
      <w:r>
        <w:rPr>
          <w:sz w:val="22"/>
        </w:rPr>
        <w:t xml:space="preserve">On the miners’ altar, visitors can admire the oldest depictions of Saxon mining in a work dating back to the Reformation period.</w:t>
      </w:r>
      <w:r>
        <w:rPr>
          <w:sz w:val="22"/>
        </w:rPr>
        <w:t xml:space="preserve"> </w:t>
      </w:r>
      <w:r>
        <w:rPr>
          <w:sz w:val="22"/>
        </w:rPr>
        <w:t xml:space="preserve">The “Annaberger Kät”, one of the oldest folk festivals in Germany since 1520, developed from a church festival after Whitsun.</w:t>
      </w:r>
    </w:p>
    <w:p w14:paraId="300AA6B8" w14:textId="77777777" w:rsidR="002D3186" w:rsidRDefault="002D3186" w:rsidP="002D3186">
      <w:pPr>
        <w:rPr>
          <w:sz w:val="22"/>
          <w:szCs w:val="22"/>
        </w:rPr>
      </w:pPr>
    </w:p>
    <w:p w14:paraId="23AAB3F1" w14:textId="77777777" w:rsidR="002D3186" w:rsidRPr="00551871" w:rsidRDefault="002D3186" w:rsidP="002D3186">
      <w:pPr>
        <w:rPr>
          <w:b/>
          <w:sz w:val="22"/>
          <w:szCs w:val="22"/>
        </w:rPr>
      </w:pPr>
      <w:r>
        <w:rPr>
          <w:b/>
          <w:sz w:val="22"/>
        </w:rPr>
        <w:t xml:space="preserve">Ideal town planning: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The first Renaissance town north of the Alps</w:t>
      </w:r>
    </w:p>
    <w:p w14:paraId="66C5E8E2" w14:textId="77777777" w:rsidR="002D3186" w:rsidRDefault="002D3186" w:rsidP="002D3186">
      <w:pPr>
        <w:rPr>
          <w:sz w:val="22"/>
          <w:szCs w:val="22"/>
        </w:rPr>
      </w:pPr>
    </w:p>
    <w:p w14:paraId="53C466C5" w14:textId="72523876" w:rsidR="00B11022" w:rsidRPr="00163885" w:rsidRDefault="002D3186">
      <w:pPr>
        <w:rPr>
          <w:sz w:val="22"/>
          <w:szCs w:val="22"/>
        </w:rPr>
      </w:pPr>
      <w:r>
        <w:rPr>
          <w:sz w:val="22"/>
        </w:rPr>
        <w:t xml:space="preserve">Unlike earlier times, when mining towns tended to grow up in rather haphazard fashion close to the pits, planned settlements were</w:t>
      </w:r>
      <w:r>
        <w:rPr>
          <w:sz w:val="22"/>
        </w:rPr>
        <w:t xml:space="preserve"> </w:t>
      </w:r>
      <w:r>
        <w:rPr>
          <w:sz w:val="22"/>
        </w:rPr>
        <w:t xml:space="preserve">typical of the 16th century.</w:t>
      </w:r>
      <w:r>
        <w:rPr>
          <w:sz w:val="22"/>
        </w:rPr>
        <w:t xml:space="preserve"> </w:t>
      </w:r>
      <w:r>
        <w:rPr>
          <w:sz w:val="22"/>
        </w:rPr>
        <w:t xml:space="preserve">When Marienberg was constructed from 1521 onwards, it was the first time that Renaissance principles of an ‘ideal town’ were realised north of the Alps: a central square with a right-angled arrangement of streets and blocks of houses.</w:t>
      </w:r>
      <w:r>
        <w:rPr>
          <w:sz w:val="22"/>
        </w:rPr>
        <w:t xml:space="preserve"> </w:t>
      </w:r>
      <w:r>
        <w:rPr>
          <w:sz w:val="22"/>
        </w:rPr>
        <w:t xml:space="preserve">The market square with town hall and town houses, the “Bergamt” (mining authority), the “Fürstenhaus” (royal residence) and the late Gothic hall church of St. Mary’s (1558-1564) are all fully preserved.</w:t>
      </w:r>
      <w:r>
        <w:rPr>
          <w:sz w:val="22"/>
        </w:rPr>
        <w:t xml:space="preserve"> </w:t>
      </w:r>
      <w:r>
        <w:rPr>
          <w:sz w:val="22"/>
        </w:rPr>
        <w:t xml:space="preserve">Visitors can learn all about architectural geometry on a tour of the tower of the town hall or of St. Mary's.</w:t>
      </w:r>
    </w:p>
    <w:sectPr w:rsidR="00B11022" w:rsidRPr="00163885" w:rsidSect="00163885">
      <w:headerReference w:type="default" r:id="rId6"/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38804" w14:textId="77777777" w:rsidR="0038546B" w:rsidRDefault="0038546B" w:rsidP="00283737">
      <w:r>
        <w:separator/>
      </w:r>
    </w:p>
  </w:endnote>
  <w:endnote w:type="continuationSeparator" w:id="0">
    <w:p w14:paraId="4086F50D" w14:textId="77777777" w:rsidR="0038546B" w:rsidRDefault="0038546B" w:rsidP="0028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EB5E8" w14:textId="77777777" w:rsidR="0038546B" w:rsidRDefault="0038546B" w:rsidP="00283737">
      <w:r>
        <w:separator/>
      </w:r>
    </w:p>
  </w:footnote>
  <w:footnote w:type="continuationSeparator" w:id="0">
    <w:p w14:paraId="7DBDAA27" w14:textId="77777777" w:rsidR="0038546B" w:rsidRDefault="0038546B" w:rsidP="00283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93D8" w14:textId="4A2267FB" w:rsidR="00D1612D" w:rsidRPr="008E48D4" w:rsidRDefault="00D1612D" w:rsidP="00283737">
    <w:pPr>
      <w:pStyle w:val="Kopfzeile"/>
      <w:rPr>
        <w:sz w:val="18"/>
        <w:szCs w:val="18"/>
      </w:rPr>
    </w:pPr>
    <w:r>
      <w:rPr>
        <w:sz w:val="18"/>
      </w:rPr>
      <w:t xml:space="preserve">TVE e.V. / World Heritage Narrative, Text 3:</w:t>
    </w:r>
    <w:r>
      <w:rPr>
        <w:sz w:val="18"/>
      </w:rPr>
      <w:t xml:space="preserve"> </w:t>
    </w:r>
    <w:r>
      <w:rPr>
        <w:sz w:val="18"/>
      </w:rPr>
      <w:t xml:space="preserve">Mining Town corrected, 4,034 characters / decorum, Nötzold / 6.1.2023</w:t>
    </w:r>
  </w:p>
  <w:p w14:paraId="3BDC866F" w14:textId="77777777" w:rsidR="00D1612D" w:rsidRDefault="00D1612D">
    <w:pPr>
      <w:pStyle w:val="Kopfzeil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tharina Jesswein">
    <w15:presenceInfo w15:providerId="AD" w15:userId="S-1-5-21-1169034464-2358562053-1561999025-11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186"/>
    <w:rsid w:val="000B50F7"/>
    <w:rsid w:val="00163885"/>
    <w:rsid w:val="00174ED6"/>
    <w:rsid w:val="00247A33"/>
    <w:rsid w:val="00281864"/>
    <w:rsid w:val="00283737"/>
    <w:rsid w:val="002D3186"/>
    <w:rsid w:val="00305865"/>
    <w:rsid w:val="0038546B"/>
    <w:rsid w:val="005D1532"/>
    <w:rsid w:val="006B2417"/>
    <w:rsid w:val="007E2AEE"/>
    <w:rsid w:val="0089240D"/>
    <w:rsid w:val="008E48D4"/>
    <w:rsid w:val="0095181D"/>
    <w:rsid w:val="00A05838"/>
    <w:rsid w:val="00B11022"/>
    <w:rsid w:val="00C411F2"/>
    <w:rsid w:val="00D1612D"/>
    <w:rsid w:val="00F028B3"/>
    <w:rsid w:val="00F5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53D8B0"/>
  <w14:defaultImageDpi w14:val="300"/>
  <w15:docId w15:val="{4536DBC2-4B30-4010-90E2-2613C754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EastAsia" w:hAnsi="Trebuchet MS" w:cstheme="minorBidi"/>
        <w:sz w:val="24"/>
        <w:szCs w:val="24"/>
        <w:lang w:val="en-GB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318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837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83737"/>
  </w:style>
  <w:style w:type="paragraph" w:styleId="Fuzeile">
    <w:name w:val="footer"/>
    <w:basedOn w:val="Standard"/>
    <w:link w:val="FuzeileZchn"/>
    <w:uiPriority w:val="99"/>
    <w:unhideWhenUsed/>
    <w:rsid w:val="002837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3737"/>
  </w:style>
  <w:style w:type="paragraph" w:styleId="berarbeitung">
    <w:name w:val="Revision"/>
    <w:hidden/>
    <w:uiPriority w:val="99"/>
    <w:semiHidden/>
    <w:rsid w:val="00247A33"/>
  </w:style>
  <w:style w:type="character" w:styleId="Kommentarzeichen">
    <w:name w:val="annotation reference"/>
    <w:basedOn w:val="Absatz-Standardschriftart"/>
    <w:uiPriority w:val="99"/>
    <w:semiHidden/>
    <w:unhideWhenUsed/>
    <w:rsid w:val="00247A3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7A3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7A3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7A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7A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3530</Characters>
  <Application>Microsoft Office Word</Application>
  <DocSecurity>0</DocSecurity>
  <Lines>29</Lines>
  <Paragraphs>8</Paragraphs>
  <ScaleCrop>false</ScaleCrop>
  <Company>decorum Kommunikation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Schulz-Nötzold</dc:creator>
  <cp:keywords/>
  <dc:description/>
  <cp:lastModifiedBy>Stephan Theile</cp:lastModifiedBy>
  <cp:revision>2</cp:revision>
  <dcterms:created xsi:type="dcterms:W3CDTF">2023-01-12T09:00:00Z</dcterms:created>
  <dcterms:modified xsi:type="dcterms:W3CDTF">2023-01-12T09:00:00Z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1711925366</vt:i4>
  </property>
  <property fmtid="{D5CDD505-2E9C-101B-9397-08002B2CF9AE}" pid="3" name="_NewReviewCycle">
    <vt:lpwstr/>
  </property>
  <property fmtid="{D5CDD505-2E9C-101B-9397-08002B2CF9AE}" pid="4" name="_EmailSubject">
    <vt:lpwstr>Angebot: Übersetzung D-&gt;CZ, EN - Ergänzung</vt:lpwstr>
  </property>
  <property fmtid="{D5CDD505-2E9C-101B-9397-08002B2CF9AE}" pid="5" name="_AuthorEmail">
    <vt:lpwstr>rene.thiemann@sprachunion.de</vt:lpwstr>
  </property>
  <property fmtid="{D5CDD505-2E9C-101B-9397-08002B2CF9AE}" pid="6" name="_AuthorEmailDisplayName">
    <vt:lpwstr>René Thiemann | SprachUnion</vt:lpwstr>
  </property>
</Properties>
</file>