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7BF3A" w14:textId="77777777" w:rsidR="00633A68" w:rsidRPr="00265490" w:rsidRDefault="00633A68" w:rsidP="00633A68">
      <w:pPr>
        <w:rPr>
          <w:b/>
          <w:sz w:val="40"/>
          <w:szCs w:val="40"/>
        </w:rPr>
      </w:pPr>
      <w:r>
        <w:rPr>
          <w:b/>
          <w:sz w:val="40"/>
        </w:rPr>
        <w:t>Cultural landscape: shaped by mining</w:t>
      </w:r>
    </w:p>
    <w:p w14:paraId="03CFE8AB" w14:textId="77777777" w:rsidR="00633A68" w:rsidRPr="00332325" w:rsidRDefault="00633A68" w:rsidP="00633A68">
      <w:pPr>
        <w:rPr>
          <w:b/>
          <w:sz w:val="22"/>
          <w:szCs w:val="22"/>
        </w:rPr>
      </w:pPr>
      <w:r>
        <w:rPr>
          <w:b/>
          <w:sz w:val="22"/>
        </w:rPr>
        <w:t>UNESCO World Heritage Erzgebirge/</w:t>
      </w:r>
      <w:proofErr w:type="spellStart"/>
      <w:r>
        <w:rPr>
          <w:b/>
          <w:sz w:val="22"/>
        </w:rPr>
        <w:t>Krušnohoří</w:t>
      </w:r>
      <w:proofErr w:type="spellEnd"/>
      <w:r>
        <w:rPr>
          <w:b/>
          <w:sz w:val="22"/>
        </w:rPr>
        <w:t xml:space="preserve"> Mining Region: silver, tin, cobalt, uranium, iron</w:t>
      </w:r>
    </w:p>
    <w:p w14:paraId="5A1D9E5E" w14:textId="77777777" w:rsidR="00633A68" w:rsidRDefault="00633A68" w:rsidP="00633A68">
      <w:pPr>
        <w:rPr>
          <w:sz w:val="22"/>
          <w:szCs w:val="22"/>
        </w:rPr>
      </w:pPr>
    </w:p>
    <w:p w14:paraId="28FA0656" w14:textId="44CA7F64" w:rsidR="00633A68" w:rsidRPr="00616BDF" w:rsidRDefault="00633A68" w:rsidP="00633A68">
      <w:pPr>
        <w:widowControl w:val="0"/>
        <w:autoSpaceDE w:val="0"/>
        <w:autoSpaceDN w:val="0"/>
        <w:adjustRightInd w:val="0"/>
        <w:rPr>
          <w:rFonts w:cs="Times New Roman"/>
          <w:color w:val="272727"/>
          <w:sz w:val="22"/>
          <w:szCs w:val="22"/>
        </w:rPr>
      </w:pPr>
      <w:r>
        <w:rPr>
          <w:color w:val="272727"/>
          <w:sz w:val="22"/>
        </w:rPr>
        <w:t>Silver, tin, cobalt, uranium and iron represent the five ore mining landscapes that characterise the mining region. Each one gives our visitors an insight into extraction and processing in the different periods and illustrates the region’s global significance.</w:t>
      </w:r>
    </w:p>
    <w:p w14:paraId="1AD1E910" w14:textId="77777777" w:rsidR="00633A68" w:rsidRPr="00616BDF" w:rsidRDefault="00633A68" w:rsidP="00633A68">
      <w:pPr>
        <w:rPr>
          <w:sz w:val="22"/>
          <w:szCs w:val="22"/>
        </w:rPr>
      </w:pPr>
    </w:p>
    <w:p w14:paraId="01E6B9CC" w14:textId="3BEECB51" w:rsidR="00633A68" w:rsidRPr="000C4D0F" w:rsidRDefault="00633A68" w:rsidP="00633A68">
      <w:pPr>
        <w:rPr>
          <w:b/>
          <w:sz w:val="22"/>
          <w:szCs w:val="22"/>
        </w:rPr>
      </w:pPr>
      <w:r>
        <w:rPr>
          <w:b/>
          <w:sz w:val="22"/>
        </w:rPr>
        <w:t>Silver (12th-20th century): It all began with the first silver discovery</w:t>
      </w:r>
    </w:p>
    <w:p w14:paraId="0B727651" w14:textId="77777777" w:rsidR="00633A68" w:rsidRPr="00616BDF" w:rsidRDefault="00633A68" w:rsidP="00633A68">
      <w:pPr>
        <w:rPr>
          <w:sz w:val="22"/>
          <w:szCs w:val="22"/>
        </w:rPr>
      </w:pPr>
    </w:p>
    <w:p w14:paraId="7DDDD7D2" w14:textId="51100336" w:rsidR="00E120B6" w:rsidRDefault="00633A68" w:rsidP="00633A68">
      <w:pPr>
        <w:widowControl w:val="0"/>
        <w:autoSpaceDE w:val="0"/>
        <w:autoSpaceDN w:val="0"/>
        <w:adjustRightInd w:val="0"/>
        <w:rPr>
          <w:rFonts w:cs="Times New Roman"/>
          <w:color w:val="272727"/>
          <w:sz w:val="22"/>
          <w:szCs w:val="22"/>
        </w:rPr>
      </w:pPr>
      <w:r>
        <w:rPr>
          <w:color w:val="272727"/>
          <w:sz w:val="22"/>
        </w:rPr>
        <w:t>The Museum for Medieval Mining in the Erzgebirge (</w:t>
      </w:r>
      <w:proofErr w:type="spellStart"/>
      <w:r>
        <w:rPr>
          <w:color w:val="272727"/>
          <w:sz w:val="22"/>
        </w:rPr>
        <w:t>MiBERZ</w:t>
      </w:r>
      <w:proofErr w:type="spellEnd"/>
      <w:r>
        <w:rPr>
          <w:color w:val="272727"/>
          <w:sz w:val="22"/>
        </w:rPr>
        <w:t xml:space="preserve">) and the mining discovery trail in </w:t>
      </w:r>
      <w:proofErr w:type="spellStart"/>
      <w:r>
        <w:rPr>
          <w:color w:val="272727"/>
          <w:sz w:val="22"/>
        </w:rPr>
        <w:t>Dippoldiswalde</w:t>
      </w:r>
      <w:proofErr w:type="spellEnd"/>
      <w:r>
        <w:rPr>
          <w:color w:val="272727"/>
          <w:sz w:val="22"/>
        </w:rPr>
        <w:t xml:space="preserve"> shed light on the early days of mining. Silver production reached its peak in the 15th/16th century, when the Erzgebirge became the largest mining area in Europe. Pioneering technologies and scientific achievements were developed here, accompanied by the rapid settlement and transformation of the landscape. The </w:t>
      </w:r>
      <w:proofErr w:type="spellStart"/>
      <w:r>
        <w:rPr>
          <w:color w:val="272727"/>
          <w:sz w:val="22"/>
        </w:rPr>
        <w:t>Erzgebirgsmuseum</w:t>
      </w:r>
      <w:proofErr w:type="spellEnd"/>
      <w:r>
        <w:rPr>
          <w:color w:val="272727"/>
          <w:sz w:val="22"/>
        </w:rPr>
        <w:t xml:space="preserve"> with the “</w:t>
      </w:r>
      <w:proofErr w:type="spellStart"/>
      <w:r>
        <w:rPr>
          <w:color w:val="272727"/>
          <w:sz w:val="22"/>
        </w:rPr>
        <w:t>Im</w:t>
      </w:r>
      <w:proofErr w:type="spellEnd"/>
      <w:r>
        <w:rPr>
          <w:color w:val="272727"/>
          <w:sz w:val="22"/>
        </w:rPr>
        <w:t xml:space="preserve"> </w:t>
      </w:r>
      <w:proofErr w:type="spellStart"/>
      <w:r>
        <w:rPr>
          <w:color w:val="272727"/>
          <w:sz w:val="22"/>
        </w:rPr>
        <w:t>Gößner</w:t>
      </w:r>
      <w:proofErr w:type="spellEnd"/>
      <w:r>
        <w:rPr>
          <w:color w:val="272727"/>
          <w:sz w:val="22"/>
        </w:rPr>
        <w:t>” mine and the “Markus-</w:t>
      </w:r>
      <w:proofErr w:type="spellStart"/>
      <w:r>
        <w:rPr>
          <w:color w:val="272727"/>
          <w:sz w:val="22"/>
        </w:rPr>
        <w:t>Röhling</w:t>
      </w:r>
      <w:proofErr w:type="spellEnd"/>
      <w:r>
        <w:rPr>
          <w:color w:val="272727"/>
          <w:sz w:val="22"/>
        </w:rPr>
        <w:t>-</w:t>
      </w:r>
      <w:proofErr w:type="spellStart"/>
      <w:r>
        <w:rPr>
          <w:color w:val="272727"/>
          <w:sz w:val="22"/>
        </w:rPr>
        <w:t>Stolln</w:t>
      </w:r>
      <w:proofErr w:type="spellEnd"/>
      <w:r>
        <w:rPr>
          <w:color w:val="272727"/>
          <w:sz w:val="22"/>
        </w:rPr>
        <w:t xml:space="preserve">” visitors’ mine in Annaberg-Buchholz as well as the nearby heap landscape “Am </w:t>
      </w:r>
      <w:proofErr w:type="spellStart"/>
      <w:r>
        <w:rPr>
          <w:color w:val="272727"/>
          <w:sz w:val="22"/>
        </w:rPr>
        <w:t>Pöhlberg</w:t>
      </w:r>
      <w:proofErr w:type="spellEnd"/>
      <w:r>
        <w:rPr>
          <w:color w:val="272727"/>
          <w:sz w:val="22"/>
        </w:rPr>
        <w:t xml:space="preserve">” are examples of this. The historical towns of Freiberg and </w:t>
      </w:r>
      <w:proofErr w:type="spellStart"/>
      <w:r>
        <w:rPr>
          <w:color w:val="272727"/>
          <w:sz w:val="22"/>
        </w:rPr>
        <w:t>Marienberg</w:t>
      </w:r>
      <w:proofErr w:type="spellEnd"/>
      <w:r>
        <w:rPr>
          <w:color w:val="272727"/>
          <w:sz w:val="22"/>
        </w:rPr>
        <w:t xml:space="preserve"> provide a vivid illustration of development over the centuries, as does the historical mining discovery trail nearby.</w:t>
      </w:r>
    </w:p>
    <w:p w14:paraId="2D740DE0" w14:textId="77777777" w:rsidR="00633A68" w:rsidRPr="002A4F9F" w:rsidRDefault="00633A68" w:rsidP="00633A68">
      <w:pPr>
        <w:widowControl w:val="0"/>
        <w:autoSpaceDE w:val="0"/>
        <w:autoSpaceDN w:val="0"/>
        <w:adjustRightInd w:val="0"/>
        <w:rPr>
          <w:rFonts w:cs="Times New Roman"/>
          <w:color w:val="272727"/>
          <w:sz w:val="22"/>
          <w:szCs w:val="22"/>
        </w:rPr>
      </w:pPr>
    </w:p>
    <w:p w14:paraId="58451142" w14:textId="08F59E52" w:rsidR="00633A68" w:rsidRPr="003536E3" w:rsidRDefault="00633A68" w:rsidP="00633A68">
      <w:pPr>
        <w:widowControl w:val="0"/>
        <w:autoSpaceDE w:val="0"/>
        <w:autoSpaceDN w:val="0"/>
        <w:adjustRightInd w:val="0"/>
        <w:rPr>
          <w:rFonts w:cs="Times New Roman"/>
          <w:b/>
          <w:color w:val="272727"/>
          <w:sz w:val="22"/>
          <w:szCs w:val="22"/>
        </w:rPr>
      </w:pPr>
      <w:r>
        <w:rPr>
          <w:b/>
          <w:color w:val="272727"/>
          <w:sz w:val="22"/>
        </w:rPr>
        <w:t xml:space="preserve">Tin (14th-20th century): the Erzgebirge periodically becomes the world’s largest tin producer </w:t>
      </w:r>
    </w:p>
    <w:p w14:paraId="6CB3E45F" w14:textId="77777777" w:rsidR="00633A68" w:rsidRDefault="00633A68" w:rsidP="00633A68">
      <w:pPr>
        <w:widowControl w:val="0"/>
        <w:autoSpaceDE w:val="0"/>
        <w:autoSpaceDN w:val="0"/>
        <w:adjustRightInd w:val="0"/>
        <w:rPr>
          <w:rFonts w:cs="Times New Roman"/>
          <w:color w:val="272727"/>
          <w:sz w:val="22"/>
          <w:szCs w:val="22"/>
        </w:rPr>
      </w:pPr>
    </w:p>
    <w:p w14:paraId="4C4CF0B8" w14:textId="30091475" w:rsidR="00633A68" w:rsidRPr="006D7975" w:rsidRDefault="00633A68" w:rsidP="00633A68">
      <w:pPr>
        <w:widowControl w:val="0"/>
        <w:autoSpaceDE w:val="0"/>
        <w:autoSpaceDN w:val="0"/>
        <w:adjustRightInd w:val="0"/>
        <w:rPr>
          <w:rFonts w:cs="Times New Roman"/>
          <w:color w:val="272727"/>
          <w:sz w:val="22"/>
          <w:szCs w:val="22"/>
        </w:rPr>
      </w:pPr>
      <w:r>
        <w:rPr>
          <w:color w:val="272727"/>
          <w:sz w:val="22"/>
        </w:rPr>
        <w:t xml:space="preserve">The first tin mining areas were located in the western Erzgebirge at </w:t>
      </w:r>
      <w:proofErr w:type="spellStart"/>
      <w:r>
        <w:rPr>
          <w:color w:val="272727"/>
          <w:sz w:val="22"/>
        </w:rPr>
        <w:t>Ehrenfriedersdorf</w:t>
      </w:r>
      <w:proofErr w:type="spellEnd"/>
      <w:r>
        <w:rPr>
          <w:color w:val="272727"/>
          <w:sz w:val="22"/>
        </w:rPr>
        <w:t xml:space="preserve">, now a visitors’ mine, and </w:t>
      </w:r>
      <w:proofErr w:type="spellStart"/>
      <w:r>
        <w:rPr>
          <w:color w:val="272727"/>
          <w:sz w:val="22"/>
        </w:rPr>
        <w:t>Eibenstock</w:t>
      </w:r>
      <w:proofErr w:type="spellEnd"/>
      <w:r>
        <w:rPr>
          <w:color w:val="272727"/>
          <w:sz w:val="22"/>
        </w:rPr>
        <w:t xml:space="preserve">, which can be explored on the mining and placer trail. With the discovery of new deposits in the upper layers during the 16th century, Bohemian/Saxon mining even outstripped British production. Periodically, the Erzgebirge was one of the largest tin producers in the world. The Mining Museum in </w:t>
      </w:r>
      <w:proofErr w:type="spellStart"/>
      <w:r>
        <w:rPr>
          <w:color w:val="272727"/>
          <w:sz w:val="22"/>
        </w:rPr>
        <w:t>Altenberg</w:t>
      </w:r>
      <w:proofErr w:type="spellEnd"/>
      <w:r>
        <w:rPr>
          <w:color w:val="272727"/>
          <w:sz w:val="22"/>
        </w:rPr>
        <w:t>, the “</w:t>
      </w:r>
      <w:proofErr w:type="spellStart"/>
      <w:r>
        <w:rPr>
          <w:color w:val="272727"/>
          <w:sz w:val="22"/>
        </w:rPr>
        <w:t>Vereinigt</w:t>
      </w:r>
      <w:proofErr w:type="spellEnd"/>
      <w:r>
        <w:rPr>
          <w:color w:val="272727"/>
          <w:sz w:val="22"/>
        </w:rPr>
        <w:t xml:space="preserve"> </w:t>
      </w:r>
      <w:proofErr w:type="spellStart"/>
      <w:r>
        <w:rPr>
          <w:color w:val="272727"/>
          <w:sz w:val="22"/>
        </w:rPr>
        <w:t>Zwitterfeld</w:t>
      </w:r>
      <w:proofErr w:type="spellEnd"/>
      <w:r>
        <w:rPr>
          <w:color w:val="272727"/>
          <w:sz w:val="22"/>
        </w:rPr>
        <w:t xml:space="preserve">” visitors’ mine at </w:t>
      </w:r>
      <w:proofErr w:type="spellStart"/>
      <w:r>
        <w:rPr>
          <w:color w:val="272727"/>
          <w:sz w:val="22"/>
        </w:rPr>
        <w:t>Zinnwald</w:t>
      </w:r>
      <w:proofErr w:type="spellEnd"/>
      <w:r>
        <w:rPr>
          <w:color w:val="272727"/>
          <w:sz w:val="22"/>
        </w:rPr>
        <w:t xml:space="preserve"> and </w:t>
      </w:r>
      <w:proofErr w:type="spellStart"/>
      <w:r>
        <w:rPr>
          <w:color w:val="272727"/>
          <w:sz w:val="22"/>
        </w:rPr>
        <w:t>Lauenstein</w:t>
      </w:r>
      <w:proofErr w:type="spellEnd"/>
      <w:r>
        <w:rPr>
          <w:color w:val="272727"/>
          <w:sz w:val="22"/>
        </w:rPr>
        <w:t xml:space="preserve"> Castle (the former administrative centre) are eloquent witnesses of the age. Visitors are recommended to explore the tin landscapes via the educational trails.</w:t>
      </w:r>
    </w:p>
    <w:p w14:paraId="3EBBA560" w14:textId="77777777" w:rsidR="00633A68" w:rsidRPr="006D7975" w:rsidRDefault="00633A68" w:rsidP="00633A68">
      <w:pPr>
        <w:widowControl w:val="0"/>
        <w:autoSpaceDE w:val="0"/>
        <w:autoSpaceDN w:val="0"/>
        <w:adjustRightInd w:val="0"/>
        <w:rPr>
          <w:rFonts w:cs="Times New Roman"/>
          <w:color w:val="272727"/>
          <w:sz w:val="22"/>
          <w:szCs w:val="22"/>
        </w:rPr>
      </w:pPr>
    </w:p>
    <w:p w14:paraId="3FC4283F" w14:textId="0899E4ED" w:rsidR="00633A68" w:rsidRPr="004B22D1" w:rsidRDefault="00633A68" w:rsidP="00633A68">
      <w:pPr>
        <w:widowControl w:val="0"/>
        <w:autoSpaceDE w:val="0"/>
        <w:autoSpaceDN w:val="0"/>
        <w:adjustRightInd w:val="0"/>
        <w:rPr>
          <w:rFonts w:cs="Times New Roman"/>
          <w:b/>
          <w:color w:val="272727"/>
          <w:sz w:val="22"/>
          <w:szCs w:val="22"/>
        </w:rPr>
      </w:pPr>
      <w:r>
        <w:rPr>
          <w:b/>
          <w:color w:val="272727"/>
          <w:sz w:val="22"/>
        </w:rPr>
        <w:t>Cobalt (16th-18th century): blue enchants the world</w:t>
      </w:r>
    </w:p>
    <w:p w14:paraId="6348C097" w14:textId="77777777" w:rsidR="00633A68" w:rsidRDefault="00633A68" w:rsidP="00633A68">
      <w:pPr>
        <w:widowControl w:val="0"/>
        <w:autoSpaceDE w:val="0"/>
        <w:autoSpaceDN w:val="0"/>
        <w:adjustRightInd w:val="0"/>
        <w:rPr>
          <w:rFonts w:cs="Times New Roman"/>
          <w:color w:val="272727"/>
          <w:sz w:val="22"/>
          <w:szCs w:val="22"/>
        </w:rPr>
      </w:pPr>
    </w:p>
    <w:p w14:paraId="79115A89" w14:textId="60A98070" w:rsidR="00633A68" w:rsidRPr="00DA2838" w:rsidRDefault="00633A68" w:rsidP="00633A68">
      <w:pPr>
        <w:widowControl w:val="0"/>
        <w:autoSpaceDE w:val="0"/>
        <w:autoSpaceDN w:val="0"/>
        <w:adjustRightInd w:val="0"/>
        <w:rPr>
          <w:rFonts w:cs="Times New Roman"/>
          <w:color w:val="272727"/>
          <w:sz w:val="22"/>
          <w:szCs w:val="22"/>
        </w:rPr>
      </w:pPr>
      <w:r>
        <w:rPr>
          <w:color w:val="272727"/>
          <w:sz w:val="22"/>
        </w:rPr>
        <w:t xml:space="preserve">At the end of the 16th century, a new process made it possible to obtain a blue pigment from cobalt ore, used to dye ceramic and glass. In the 17th and 18th centuries, the Erzgebirge grew to become the world’s leading producer of this highly sought-after export. Local cobalt blue adorned Chinese and </w:t>
      </w:r>
      <w:proofErr w:type="spellStart"/>
      <w:r>
        <w:rPr>
          <w:color w:val="272727"/>
          <w:sz w:val="22"/>
        </w:rPr>
        <w:t>Meißen</w:t>
      </w:r>
      <w:proofErr w:type="spellEnd"/>
      <w:r>
        <w:rPr>
          <w:color w:val="272727"/>
          <w:sz w:val="22"/>
        </w:rPr>
        <w:t xml:space="preserve"> porcelain, glass from Bohemia and Venice, as well as Delft ceramics in the Netherlands. On a visit to the </w:t>
      </w:r>
      <w:proofErr w:type="spellStart"/>
      <w:r>
        <w:rPr>
          <w:color w:val="272727"/>
          <w:sz w:val="22"/>
        </w:rPr>
        <w:t>Schneeberg</w:t>
      </w:r>
      <w:proofErr w:type="spellEnd"/>
      <w:r>
        <w:rPr>
          <w:color w:val="272727"/>
          <w:sz w:val="22"/>
        </w:rPr>
        <w:t xml:space="preserve"> cobalt ore field, visitors will find all the stages of ore extraction and processing in the Museum for Miners’ Folk Art with the monument “</w:t>
      </w:r>
      <w:proofErr w:type="spellStart"/>
      <w:r>
        <w:rPr>
          <w:color w:val="272727"/>
          <w:sz w:val="22"/>
        </w:rPr>
        <w:t>Siebenschlehener</w:t>
      </w:r>
      <w:proofErr w:type="spellEnd"/>
      <w:r>
        <w:rPr>
          <w:color w:val="272727"/>
          <w:sz w:val="22"/>
        </w:rPr>
        <w:t xml:space="preserve"> </w:t>
      </w:r>
      <w:proofErr w:type="spellStart"/>
      <w:r>
        <w:rPr>
          <w:color w:val="272727"/>
          <w:sz w:val="22"/>
        </w:rPr>
        <w:t>Pochwerk</w:t>
      </w:r>
      <w:proofErr w:type="spellEnd"/>
      <w:r>
        <w:rPr>
          <w:color w:val="272727"/>
          <w:sz w:val="22"/>
        </w:rPr>
        <w:t>”, in the “</w:t>
      </w:r>
      <w:proofErr w:type="spellStart"/>
      <w:r>
        <w:rPr>
          <w:color w:val="272727"/>
          <w:sz w:val="22"/>
        </w:rPr>
        <w:t>Fundgrube</w:t>
      </w:r>
      <w:proofErr w:type="spellEnd"/>
      <w:r>
        <w:rPr>
          <w:color w:val="272727"/>
          <w:sz w:val="22"/>
        </w:rPr>
        <w:t xml:space="preserve"> </w:t>
      </w:r>
      <w:proofErr w:type="spellStart"/>
      <w:r>
        <w:rPr>
          <w:color w:val="272727"/>
          <w:sz w:val="22"/>
        </w:rPr>
        <w:t>Wolfgangmaßen</w:t>
      </w:r>
      <w:proofErr w:type="spellEnd"/>
      <w:r>
        <w:rPr>
          <w:color w:val="272727"/>
          <w:sz w:val="22"/>
        </w:rPr>
        <w:t xml:space="preserve">” stamp mill and on the </w:t>
      </w:r>
      <w:proofErr w:type="spellStart"/>
      <w:r>
        <w:rPr>
          <w:color w:val="272727"/>
          <w:sz w:val="22"/>
        </w:rPr>
        <w:t>Schneeberg-Neustädl</w:t>
      </w:r>
      <w:proofErr w:type="spellEnd"/>
      <w:r>
        <w:rPr>
          <w:color w:val="272727"/>
          <w:sz w:val="22"/>
        </w:rPr>
        <w:t xml:space="preserve"> mining discovery trail.</w:t>
      </w:r>
    </w:p>
    <w:p w14:paraId="29CB3960" w14:textId="77777777" w:rsidR="00633A68" w:rsidRPr="00DA2838" w:rsidRDefault="00633A68" w:rsidP="00633A68">
      <w:pPr>
        <w:widowControl w:val="0"/>
        <w:autoSpaceDE w:val="0"/>
        <w:autoSpaceDN w:val="0"/>
        <w:adjustRightInd w:val="0"/>
        <w:rPr>
          <w:rFonts w:cs="Times New Roman"/>
          <w:color w:val="272727"/>
          <w:sz w:val="22"/>
          <w:szCs w:val="22"/>
        </w:rPr>
      </w:pPr>
    </w:p>
    <w:p w14:paraId="7464D83C" w14:textId="77777777" w:rsidR="00633A68" w:rsidRPr="004B22D1" w:rsidRDefault="00633A68" w:rsidP="00633A68">
      <w:pPr>
        <w:widowControl w:val="0"/>
        <w:autoSpaceDE w:val="0"/>
        <w:autoSpaceDN w:val="0"/>
        <w:adjustRightInd w:val="0"/>
        <w:rPr>
          <w:rFonts w:cs="Times New Roman"/>
          <w:b/>
          <w:color w:val="272727"/>
          <w:sz w:val="22"/>
          <w:szCs w:val="22"/>
        </w:rPr>
      </w:pPr>
      <w:r>
        <w:rPr>
          <w:b/>
          <w:color w:val="272727"/>
          <w:sz w:val="22"/>
        </w:rPr>
        <w:t>Uranium (19th/20th century): a metal makes global history in the Cold War</w:t>
      </w:r>
    </w:p>
    <w:p w14:paraId="5BC8771F" w14:textId="77777777" w:rsidR="00633A68" w:rsidRDefault="00633A68" w:rsidP="00633A68">
      <w:pPr>
        <w:widowControl w:val="0"/>
        <w:autoSpaceDE w:val="0"/>
        <w:autoSpaceDN w:val="0"/>
        <w:adjustRightInd w:val="0"/>
        <w:rPr>
          <w:rFonts w:cs="Times New Roman"/>
          <w:color w:val="272727"/>
          <w:sz w:val="22"/>
          <w:szCs w:val="22"/>
        </w:rPr>
      </w:pPr>
    </w:p>
    <w:p w14:paraId="348ECDE2" w14:textId="3C92ADB9" w:rsidR="00633A68" w:rsidRPr="003C7BA4" w:rsidRDefault="00633A68" w:rsidP="00633A68">
      <w:pPr>
        <w:widowControl w:val="0"/>
        <w:autoSpaceDE w:val="0"/>
        <w:autoSpaceDN w:val="0"/>
        <w:adjustRightInd w:val="0"/>
        <w:rPr>
          <w:rFonts w:cs="Times New Roman"/>
          <w:color w:val="272727"/>
          <w:sz w:val="22"/>
          <w:szCs w:val="22"/>
        </w:rPr>
      </w:pPr>
      <w:r>
        <w:rPr>
          <w:color w:val="272727"/>
          <w:sz w:val="22"/>
        </w:rPr>
        <w:t xml:space="preserve">Uranium was first discovered, obtained and processed in the Erzgebirge, initially as a pigment for colouring. After the Second World War, the volume of uranium mining surpassed anything the Erzgebirge had seen before in all its mining history. The Soviet mining firm SAG </w:t>
      </w:r>
      <w:proofErr w:type="spellStart"/>
      <w:r>
        <w:rPr>
          <w:color w:val="272727"/>
          <w:sz w:val="22"/>
        </w:rPr>
        <w:t>Wismut</w:t>
      </w:r>
      <w:proofErr w:type="spellEnd"/>
      <w:r>
        <w:rPr>
          <w:color w:val="272727"/>
          <w:sz w:val="22"/>
        </w:rPr>
        <w:t xml:space="preserve"> mined uranium ore to build nuclear weapons. After 1990, the mining landscapes were decontaminated. This process is globally regarded as the model for a successful clean-up operation. Visitors can learn more about this at the Aue-Bad </w:t>
      </w:r>
      <w:proofErr w:type="spellStart"/>
      <w:r>
        <w:rPr>
          <w:color w:val="272727"/>
          <w:sz w:val="22"/>
        </w:rPr>
        <w:t>Schlema</w:t>
      </w:r>
      <w:proofErr w:type="spellEnd"/>
      <w:r>
        <w:rPr>
          <w:color w:val="272727"/>
          <w:sz w:val="22"/>
        </w:rPr>
        <w:t xml:space="preserve"> spa and on the mining and rehabilitation trail. The trail begins at the Museum of Uranium Mining.</w:t>
      </w:r>
    </w:p>
    <w:p w14:paraId="657D26F9" w14:textId="77777777" w:rsidR="00633A68" w:rsidRDefault="00633A68" w:rsidP="00633A68">
      <w:pPr>
        <w:widowControl w:val="0"/>
        <w:autoSpaceDE w:val="0"/>
        <w:autoSpaceDN w:val="0"/>
        <w:adjustRightInd w:val="0"/>
        <w:rPr>
          <w:rFonts w:cs="Times New Roman"/>
          <w:color w:val="272727"/>
          <w:sz w:val="22"/>
          <w:szCs w:val="22"/>
        </w:rPr>
      </w:pPr>
    </w:p>
    <w:p w14:paraId="0D4D106D" w14:textId="77777777" w:rsidR="00633A68" w:rsidRPr="004B22D1" w:rsidRDefault="00633A68" w:rsidP="00633A68">
      <w:pPr>
        <w:widowControl w:val="0"/>
        <w:autoSpaceDE w:val="0"/>
        <w:autoSpaceDN w:val="0"/>
        <w:adjustRightInd w:val="0"/>
        <w:rPr>
          <w:rFonts w:cs="Times New Roman"/>
          <w:b/>
          <w:color w:val="272727"/>
          <w:sz w:val="22"/>
          <w:szCs w:val="22"/>
        </w:rPr>
      </w:pPr>
      <w:r>
        <w:rPr>
          <w:b/>
          <w:color w:val="272727"/>
          <w:sz w:val="22"/>
        </w:rPr>
        <w:t>Iron (14-19th century): toolmaking in the oldest ironworks in the Erzgebirge</w:t>
      </w:r>
    </w:p>
    <w:p w14:paraId="607BE3A3" w14:textId="77777777" w:rsidR="00633A68" w:rsidRDefault="00633A68" w:rsidP="00633A68">
      <w:pPr>
        <w:widowControl w:val="0"/>
        <w:autoSpaceDE w:val="0"/>
        <w:autoSpaceDN w:val="0"/>
        <w:adjustRightInd w:val="0"/>
        <w:rPr>
          <w:rFonts w:cs="Times New Roman"/>
          <w:color w:val="272727"/>
          <w:sz w:val="22"/>
          <w:szCs w:val="22"/>
        </w:rPr>
      </w:pPr>
    </w:p>
    <w:p w14:paraId="19E07D90" w14:textId="0EB1862A" w:rsidR="00B11022" w:rsidRPr="0001353D" w:rsidRDefault="00633A68" w:rsidP="0001353D">
      <w:pPr>
        <w:widowControl w:val="0"/>
        <w:autoSpaceDE w:val="0"/>
        <w:autoSpaceDN w:val="0"/>
        <w:adjustRightInd w:val="0"/>
        <w:rPr>
          <w:rFonts w:cs="Times New Roman"/>
          <w:color w:val="272727"/>
          <w:sz w:val="22"/>
          <w:szCs w:val="22"/>
        </w:rPr>
      </w:pPr>
      <w:r>
        <w:rPr>
          <w:color w:val="272727"/>
          <w:sz w:val="22"/>
        </w:rPr>
        <w:lastRenderedPageBreak/>
        <w:t>Iron mining and processing played a key role. Demand for tools surged as silver mining rapidly expanded and mining towns were established. Explore the history of iron in the “Rother Berg” mining landscape. Visit the “</w:t>
      </w:r>
      <w:proofErr w:type="spellStart"/>
      <w:r>
        <w:rPr>
          <w:color w:val="272727"/>
          <w:sz w:val="22"/>
        </w:rPr>
        <w:t>Erlahammer</w:t>
      </w:r>
      <w:proofErr w:type="spellEnd"/>
      <w:r>
        <w:rPr>
          <w:color w:val="272727"/>
          <w:sz w:val="22"/>
        </w:rPr>
        <w:t>” manor house</w:t>
      </w:r>
      <w:r w:rsidR="003B13C7">
        <w:rPr>
          <w:color w:val="272727"/>
          <w:sz w:val="22"/>
        </w:rPr>
        <w:t xml:space="preserve"> </w:t>
      </w:r>
      <w:r>
        <w:rPr>
          <w:color w:val="272727"/>
          <w:sz w:val="22"/>
        </w:rPr>
        <w:t>(17th century) to experience the oldest ironworks still in existence in the Erzgebirge.</w:t>
      </w:r>
    </w:p>
    <w:sectPr w:rsidR="00B11022" w:rsidRPr="0001353D" w:rsidSect="004F2EE9">
      <w:headerReference w:type="default" r:id="rId6"/>
      <w:pgSz w:w="11900" w:h="16840"/>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4A5D" w14:textId="77777777" w:rsidR="003A68F7" w:rsidRDefault="003A68F7" w:rsidP="00633A68">
      <w:r>
        <w:separator/>
      </w:r>
    </w:p>
  </w:endnote>
  <w:endnote w:type="continuationSeparator" w:id="0">
    <w:p w14:paraId="2D8AF728" w14:textId="77777777" w:rsidR="003A68F7" w:rsidRDefault="003A68F7" w:rsidP="00633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4EF7C" w14:textId="77777777" w:rsidR="003A68F7" w:rsidRDefault="003A68F7" w:rsidP="00633A68">
      <w:r>
        <w:separator/>
      </w:r>
    </w:p>
  </w:footnote>
  <w:footnote w:type="continuationSeparator" w:id="0">
    <w:p w14:paraId="2354E941" w14:textId="77777777" w:rsidR="003A68F7" w:rsidRDefault="003A68F7" w:rsidP="00633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F96A" w14:textId="58C7A42E" w:rsidR="00116692" w:rsidRPr="004F2EE9" w:rsidRDefault="00116692" w:rsidP="00633A68">
    <w:pPr>
      <w:pStyle w:val="Kopfzeile"/>
      <w:rPr>
        <w:sz w:val="18"/>
        <w:szCs w:val="18"/>
      </w:rPr>
    </w:pPr>
    <w:r>
      <w:rPr>
        <w:sz w:val="18"/>
      </w:rPr>
      <w:t xml:space="preserve">TVE </w:t>
    </w:r>
    <w:proofErr w:type="spellStart"/>
    <w:r>
      <w:rPr>
        <w:sz w:val="18"/>
      </w:rPr>
      <w:t>e.V.</w:t>
    </w:r>
    <w:proofErr w:type="spellEnd"/>
    <w:r>
      <w:rPr>
        <w:sz w:val="18"/>
      </w:rPr>
      <w:t xml:space="preserve"> / World Heritage Narrative, Text 2: Cultural Landscape corrected, 3,698 characters / decorum, </w:t>
    </w:r>
    <w:proofErr w:type="spellStart"/>
    <w:r>
      <w:rPr>
        <w:sz w:val="18"/>
      </w:rPr>
      <w:t>Nötzold</w:t>
    </w:r>
    <w:proofErr w:type="spellEnd"/>
    <w:r>
      <w:rPr>
        <w:sz w:val="18"/>
      </w:rPr>
      <w:t xml:space="preserve"> / 6.1.2023</w:t>
    </w:r>
  </w:p>
  <w:p w14:paraId="442817CC" w14:textId="77777777" w:rsidR="00116692" w:rsidRDefault="0011669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A68"/>
    <w:rsid w:val="0001353D"/>
    <w:rsid w:val="00116692"/>
    <w:rsid w:val="00217BA9"/>
    <w:rsid w:val="00333F8E"/>
    <w:rsid w:val="003632B9"/>
    <w:rsid w:val="003A68F7"/>
    <w:rsid w:val="003B13C7"/>
    <w:rsid w:val="00460882"/>
    <w:rsid w:val="004617FB"/>
    <w:rsid w:val="004F2EE9"/>
    <w:rsid w:val="00633A68"/>
    <w:rsid w:val="006B2417"/>
    <w:rsid w:val="00774A86"/>
    <w:rsid w:val="00926C20"/>
    <w:rsid w:val="009E0E5D"/>
    <w:rsid w:val="00B11022"/>
    <w:rsid w:val="00C454F5"/>
    <w:rsid w:val="00E120B6"/>
    <w:rsid w:val="00ED16BA"/>
    <w:rsid w:val="00FC6B5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5CFCE"/>
  <w14:defaultImageDpi w14:val="300"/>
  <w15:docId w15:val="{0BBD3966-649D-4781-A1BD-70CB9FD7E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EastAsia" w:hAnsi="Trebuchet MS" w:cstheme="minorBidi"/>
        <w:sz w:val="24"/>
        <w:szCs w:val="24"/>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33A6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33A68"/>
    <w:pPr>
      <w:tabs>
        <w:tab w:val="center" w:pos="4536"/>
        <w:tab w:val="right" w:pos="9072"/>
      </w:tabs>
    </w:pPr>
  </w:style>
  <w:style w:type="character" w:customStyle="1" w:styleId="KopfzeileZchn">
    <w:name w:val="Kopfzeile Zchn"/>
    <w:basedOn w:val="Absatz-Standardschriftart"/>
    <w:link w:val="Kopfzeile"/>
    <w:uiPriority w:val="99"/>
    <w:rsid w:val="00633A68"/>
  </w:style>
  <w:style w:type="paragraph" w:styleId="Fuzeile">
    <w:name w:val="footer"/>
    <w:basedOn w:val="Standard"/>
    <w:link w:val="FuzeileZchn"/>
    <w:uiPriority w:val="99"/>
    <w:unhideWhenUsed/>
    <w:rsid w:val="00633A68"/>
    <w:pPr>
      <w:tabs>
        <w:tab w:val="center" w:pos="4536"/>
        <w:tab w:val="right" w:pos="9072"/>
      </w:tabs>
    </w:pPr>
  </w:style>
  <w:style w:type="character" w:customStyle="1" w:styleId="FuzeileZchn">
    <w:name w:val="Fußzeile Zchn"/>
    <w:basedOn w:val="Absatz-Standardschriftart"/>
    <w:link w:val="Fuzeile"/>
    <w:uiPriority w:val="99"/>
    <w:rsid w:val="00633A68"/>
  </w:style>
  <w:style w:type="paragraph" w:styleId="berarbeitung">
    <w:name w:val="Revision"/>
    <w:hidden/>
    <w:uiPriority w:val="99"/>
    <w:semiHidden/>
    <w:rsid w:val="00363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3316</Characters>
  <Application>Microsoft Office Word</Application>
  <DocSecurity>0</DocSecurity>
  <Lines>27</Lines>
  <Paragraphs>7</Paragraphs>
  <ScaleCrop>false</ScaleCrop>
  <Company>decorum Kommunikation</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Schulz-Nötzold</dc:creator>
  <cp:keywords/>
  <dc:description/>
  <cp:lastModifiedBy>René Thiemann</cp:lastModifiedBy>
  <cp:revision>4</cp:revision>
  <dcterms:created xsi:type="dcterms:W3CDTF">2023-01-12T09:05:00Z</dcterms:created>
  <dcterms:modified xsi:type="dcterms:W3CDTF">2023-01-24T13:48:00Z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1557461556</vt:i4>
  </property>
  <property fmtid="{D5CDD505-2E9C-101B-9397-08002B2CF9AE}" pid="3" name="_NewReviewCycle">
    <vt:lpwstr/>
  </property>
  <property fmtid="{D5CDD505-2E9C-101B-9397-08002B2CF9AE}" pid="4" name="_EmailSubject">
    <vt:lpwstr>Angebot: Übersetzung D-&gt;CZ, EN - Ergänzung</vt:lpwstr>
  </property>
  <property fmtid="{D5CDD505-2E9C-101B-9397-08002B2CF9AE}" pid="5" name="_AuthorEmail">
    <vt:lpwstr>rene.thiemann@sprachunion.de</vt:lpwstr>
  </property>
  <property fmtid="{D5CDD505-2E9C-101B-9397-08002B2CF9AE}" pid="6" name="_AuthorEmailDisplayName">
    <vt:lpwstr>René Thiemann | SprachUnion</vt:lpwstr>
  </property>
</Properties>
</file>